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Hitis kyrkoby byaförening r.f.</w:t>
        <w:tab/>
        <w:tab/>
        <w:tab/>
        <w:tab/>
        <w:tab/>
        <w:t xml:space="preserve">18.3.2017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Verksamhetsplan för år 2017</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Koprojektet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Styrelsen föreslår att koprojektet fortsätter efter en ett års paus. Maria Sjöberg från Holma har reserverat sex djur för oss. Talko planeras för reparation av hagens stängsel kring månadsskiftet april-maj. Alla frivilliga är välkomna att delta i skötseln av djuren, gräsklippning i hagen osv. </w:t>
      </w:r>
    </w:p>
    <w:p>
      <w:pPr>
        <w:spacing w:before="0" w:after="0" w:line="276"/>
        <w:ind w:right="0" w:left="0" w:firstLine="0"/>
        <w:jc w:val="left"/>
        <w:rPr>
          <w:rFonts w:ascii="Calibri" w:hAnsi="Calibri" w:cs="Calibri" w:eastAsia="Calibri"/>
          <w:color w:val="8000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Vikare-bryggan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 har nyligen mottagit förhandsinformation om att ett beslut för statens del är nära förestående. Planen är fortfarande att NTM-centralen överför bryggan till kommunen, som i sin tur erbjuder den åt byaföreningen. Tekniska nämndens tidigare beslut om ett understöd bl.a. för uppgörande av en reparationsplan bör sannolikt behandlas på nytt, men signalerna är positiva. Det avgörande är hur mycket pengar staten/NTM-centralen kan erbjuda för reparationen. Styrelsens plan är att i första hand analysera realismen baserat på NTM-centralens erbjudande, och, såvida förutsättningarna bedöms som goda, utse en arbetsgrupp för att utreda frågan vidare med kommunen. Samma fråga är aktuell i Rosala, varför en samordning med Rosala byalag torde vara fördelaktig för alla parter. Ett extra medlemsmöte sammankallas vid behov innan det slutliga beslutet fattas.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Uppdatering av skärgårdsplanen</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Kommunens strategi omfattar målet att arbeta för en levande skärgård, och denna punkt skall i praktiken uppfyllas genom en uppdatering av skärgårdsplanen. Byaföreningen strävar till att delta i detta arbete på bästa möjliga sätt med målet att säkerställa att de frågor som är viktiga för de fast bosatta i skärgården noggrant noteras.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Boken om Hitis</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Bokkommittén under ledning av Johan Gustav Knuts fortsätter arbetet med insamling av material för boken. Inga nämnvärda kostnader planeras ännu under detta år.</w:t>
      </w: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Städning och underhåll</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Städtalko planeras i vanlig ordning under våren. Buskbeståndet längs byvägen kräver gallring för att förbättra sikten för bilister. Byaföreningen sköter också som tidigare underhållet av postboden och utedasset i Vikare.  </w:t>
      </w: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8.Medlemsavgifter </w:t>
      </w:r>
    </w:p>
    <w:p>
      <w:pPr>
        <w:spacing w:before="0" w:after="200" w:line="240"/>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auto"/>
          <w:spacing w:val="0"/>
          <w:position w:val="0"/>
          <w:sz w:val="22"/>
          <w:shd w:fill="auto" w:val="clear"/>
        </w:rPr>
        <w:t xml:space="preserve">Styrelsen föreslår att medlemsavgiften hålls oförändrad, dvs 10 € för vuxna och 5 € för barn (0-15 år).</w:t>
      </w:r>
    </w:p>
    <w:p>
      <w:pPr>
        <w:spacing w:before="0" w:after="0" w:line="276"/>
        <w:ind w:right="0" w:left="0" w:firstLine="0"/>
        <w:jc w:val="left"/>
        <w:rPr>
          <w:rFonts w:ascii="Calibri" w:hAnsi="Calibri" w:cs="Calibri" w:eastAsia="Calibri"/>
          <w:color w:val="FF0000"/>
          <w:spacing w:val="0"/>
          <w:position w:val="0"/>
          <w:sz w:val="22"/>
          <w:shd w:fill="auto" w:val="clear"/>
        </w:rPr>
      </w:pPr>
    </w:p>
    <w:p>
      <w:pPr>
        <w:spacing w:before="0" w:after="0" w:line="276"/>
        <w:ind w:right="0" w:left="0" w:firstLine="0"/>
        <w:jc w:val="left"/>
        <w:rPr>
          <w:rFonts w:ascii="Calibri" w:hAnsi="Calibri" w:cs="Calibri" w:eastAsia="Calibri"/>
          <w:color w:val="FF0000"/>
          <w:spacing w:val="0"/>
          <w:position w:val="0"/>
          <w:sz w:val="22"/>
          <w:shd w:fill="auto" w:val="clear"/>
        </w:rPr>
      </w:pPr>
      <w:r>
        <w:rPr>
          <w:rFonts w:ascii="Calibri" w:hAnsi="Calibri" w:cs="Calibri" w:eastAsia="Calibri"/>
          <w:color w:val="FF0000"/>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